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7"/>
      </w:tblGrid>
      <w:tr w:rsidR="00A72BF4" w14:paraId="73D8865A" w14:textId="77777777" w:rsidTr="00D20A18">
        <w:trPr>
          <w:cantSplit/>
          <w:trHeight w:hRule="exact" w:val="794"/>
        </w:trPr>
        <w:tc>
          <w:tcPr>
            <w:tcW w:w="8647" w:type="dxa"/>
            <w:tcBorders>
              <w:top w:val="nil"/>
              <w:left w:val="nil"/>
              <w:bottom w:val="nil"/>
              <w:right w:val="nil"/>
            </w:tcBorders>
          </w:tcPr>
          <w:p w14:paraId="035D75B5" w14:textId="77777777" w:rsidR="00B254FD" w:rsidRDefault="00A72BF4" w:rsidP="003E4217">
            <w:pPr>
              <w:pStyle w:val="11ptbold"/>
            </w:pPr>
            <w:r>
              <w:t>Comunicato stampa</w:t>
            </w:r>
          </w:p>
          <w:p w14:paraId="33795162" w14:textId="77777777" w:rsidR="00B254FD" w:rsidRDefault="00B254FD" w:rsidP="003E4217">
            <w:pPr>
              <w:pStyle w:val="11ptbold"/>
              <w:rPr>
                <w:b w:val="0"/>
                <w:caps w:val="0"/>
              </w:rPr>
            </w:pPr>
          </w:p>
          <w:p w14:paraId="5033F205" w14:textId="46E28BF1" w:rsidR="00A72BF4" w:rsidRPr="00B254FD" w:rsidRDefault="00B254FD" w:rsidP="003E4217">
            <w:proofErr w:type="spellStart"/>
            <w:r>
              <w:rPr>
                <w:b/>
                <w:sz w:val="20"/>
              </w:rPr>
              <w:t>Unters</w:t>
            </w:r>
            <w:proofErr w:type="spellEnd"/>
            <w:r>
              <w:rPr>
                <w:b/>
                <w:sz w:val="20"/>
              </w:rPr>
              <w:t xml:space="preserve"> </w:t>
            </w:r>
            <w:proofErr w:type="spellStart"/>
            <w:r>
              <w:rPr>
                <w:b/>
                <w:sz w:val="20"/>
              </w:rPr>
              <w:t>sszeile</w:t>
            </w:r>
            <w:proofErr w:type="spellEnd"/>
          </w:p>
        </w:tc>
      </w:tr>
      <w:tr w:rsidR="00A72BF4" w:rsidRPr="00B27FCD" w14:paraId="76A74092" w14:textId="77777777" w:rsidTr="00D20A18">
        <w:trPr>
          <w:cantSplit/>
          <w:trHeight w:val="320"/>
        </w:trPr>
        <w:tc>
          <w:tcPr>
            <w:tcW w:w="8647" w:type="dxa"/>
            <w:tcBorders>
              <w:top w:val="nil"/>
              <w:left w:val="nil"/>
              <w:bottom w:val="nil"/>
              <w:right w:val="nil"/>
            </w:tcBorders>
          </w:tcPr>
          <w:p w14:paraId="2845D7FF" w14:textId="03AF936E" w:rsidR="00B262FE" w:rsidRPr="00AD32F7" w:rsidRDefault="00AD354B" w:rsidP="003E4217">
            <w:pPr>
              <w:spacing w:line="240" w:lineRule="auto"/>
              <w:rPr>
                <w:b/>
                <w:sz w:val="20"/>
                <w:szCs w:val="20"/>
              </w:rPr>
            </w:pPr>
            <w:r>
              <w:rPr>
                <w:b/>
                <w:sz w:val="20"/>
              </w:rPr>
              <w:t>Il potenziale di risparmio energetico in un colpo d’occhio</w:t>
            </w:r>
          </w:p>
          <w:p w14:paraId="1A7C14ED" w14:textId="6627F6D3" w:rsidR="00B254FD" w:rsidRDefault="00B254FD" w:rsidP="00605091">
            <w:pPr>
              <w:spacing w:line="240" w:lineRule="auto"/>
              <w:rPr>
                <w:b/>
                <w:sz w:val="20"/>
                <w:szCs w:val="20"/>
              </w:rPr>
            </w:pPr>
          </w:p>
          <w:p w14:paraId="253B7FEC" w14:textId="52374D94" w:rsidR="00E26546" w:rsidRPr="00E212B7" w:rsidRDefault="003566B0" w:rsidP="003E4217">
            <w:pPr>
              <w:spacing w:line="240" w:lineRule="auto"/>
              <w:jc w:val="left"/>
              <w:rPr>
                <w:b/>
                <w:sz w:val="32"/>
                <w:szCs w:val="32"/>
              </w:rPr>
            </w:pPr>
            <w:r>
              <w:rPr>
                <w:b/>
                <w:sz w:val="32"/>
              </w:rPr>
              <w:t xml:space="preserve">Raffronto diretto tra la propria auto e un’auto elettrica </w:t>
            </w:r>
            <w:r>
              <w:rPr>
                <w:b/>
                <w:sz w:val="32"/>
              </w:rPr>
              <w:br/>
            </w:r>
          </w:p>
        </w:tc>
      </w:tr>
      <w:tr w:rsidR="00A72BF4" w:rsidRPr="00E502BF" w14:paraId="134A0E3A" w14:textId="77777777" w:rsidTr="00D20A18">
        <w:trPr>
          <w:trHeight w:val="340"/>
        </w:trPr>
        <w:tc>
          <w:tcPr>
            <w:tcW w:w="8647"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F9B0AF3" w14:textId="47E868C1" w:rsidR="00050F00" w:rsidRPr="00DC206C" w:rsidRDefault="00605091" w:rsidP="00605091">
                  <w:pPr>
                    <w:spacing w:line="240" w:lineRule="auto"/>
                    <w:rPr>
                      <w:b/>
                      <w:i/>
                      <w:sz w:val="19"/>
                      <w:szCs w:val="19"/>
                    </w:rPr>
                  </w:pPr>
                  <w:r>
                    <w:rPr>
                      <w:b/>
                      <w:i/>
                      <w:sz w:val="19"/>
                    </w:rPr>
                    <w:t xml:space="preserve">Berna, xx luglio 2022 </w:t>
                  </w:r>
                  <w:r>
                    <w:rPr>
                      <w:b/>
                      <w:sz w:val="19"/>
                    </w:rPr>
                    <w:t xml:space="preserve">– Il consumo energetico dei veicoli può essere ridotto ricorrendo a semplici misure che consentono di salvaguardare tanto il proprio portafogli quanto l’ambiente. Nell’ambito del </w:t>
                  </w:r>
                  <w:proofErr w:type="spellStart"/>
                  <w:r>
                    <w:rPr>
                      <w:b/>
                      <w:sz w:val="19"/>
                    </w:rPr>
                    <w:t>CheckEnergeticaAuto</w:t>
                  </w:r>
                  <w:proofErr w:type="spellEnd"/>
                  <w:r>
                    <w:rPr>
                      <w:b/>
                      <w:sz w:val="19"/>
                    </w:rPr>
                    <w:t xml:space="preserve"> (CEA) finanziato dalla Confederazione, i garagisti dell’Unione professionale svizzera dell’automobile (UPSA) mostrano ai clienti un sorprendente potenziale di risparmio. Il certificato CEA include ora anche un raffronto con un’auto elettrica. </w:t>
                  </w:r>
                </w:p>
                <w:p w14:paraId="096517F4" w14:textId="227B0A7D" w:rsidR="00041E78" w:rsidRPr="00B254FD" w:rsidRDefault="00041E78" w:rsidP="00605091">
                  <w:pPr>
                    <w:spacing w:line="240" w:lineRule="auto"/>
                    <w:rPr>
                      <w:b/>
                      <w:sz w:val="19"/>
                      <w:szCs w:val="19"/>
                    </w:rPr>
                  </w:pPr>
                </w:p>
              </w:tc>
            </w:tr>
            <w:tr w:rsidR="00041E78" w:rsidRPr="00E502BF" w14:paraId="57A70B80" w14:textId="77777777" w:rsidTr="005A7B99">
              <w:trPr>
                <w:trHeight w:val="709"/>
              </w:trPr>
              <w:tc>
                <w:tcPr>
                  <w:tcW w:w="8505" w:type="dxa"/>
                </w:tcPr>
                <w:p w14:paraId="379F7B5A" w14:textId="3DC53485" w:rsidR="00EC0A84" w:rsidRDefault="00EC0A84" w:rsidP="00EC0A84">
                  <w:pPr>
                    <w:spacing w:line="240" w:lineRule="auto"/>
                    <w:rPr>
                      <w:sz w:val="19"/>
                      <w:szCs w:val="19"/>
                    </w:rPr>
                  </w:pPr>
                  <w:bookmarkStart w:id="0" w:name="_Hlk80782268"/>
                  <w:r>
                    <w:rPr>
                      <w:sz w:val="19"/>
                    </w:rPr>
                    <w:t xml:space="preserve">Durante la visita in officina, alcuni garagisti UPSA effettuano come servizio aggiuntivo un </w:t>
                  </w:r>
                  <w:proofErr w:type="spellStart"/>
                  <w:r>
                    <w:rPr>
                      <w:sz w:val="19"/>
                    </w:rPr>
                    <w:t>CheckEnergeticaAuto</w:t>
                  </w:r>
                  <w:proofErr w:type="spellEnd"/>
                  <w:r>
                    <w:rPr>
                      <w:sz w:val="19"/>
                    </w:rPr>
                    <w:t xml:space="preserve"> che presenta un potenziale risparmio energetico fino al 20 percento, al quale contribuiscono sia misure di natura tecnica sia lo stile di guida. Il certificato CEA personalizzato che viene consegnato al cliente mostra a colpo d’occhio il potenziale di risparmio del veicolo. Nella sezione superiore del certificato, il cliente vede infatti indicati il consumo secondo norma e i valori effettivi dei consumi, oltre alle emissioni di CO</w:t>
                  </w:r>
                  <w:r>
                    <w:rPr>
                      <w:sz w:val="19"/>
                      <w:vertAlign w:val="subscript"/>
                    </w:rPr>
                    <w:t>2</w:t>
                  </w:r>
                  <w:r>
                    <w:rPr>
                      <w:sz w:val="19"/>
                    </w:rPr>
                    <w:t xml:space="preserve"> per il modello di veicolo. La sezione centrale del certificato mostra ai clienti dove e come possono effettivamente risparmiare energia, e dunque costi, durante l’uso quotidiano.</w:t>
                  </w:r>
                </w:p>
                <w:p w14:paraId="05A3EC77" w14:textId="77777777" w:rsidR="00EC0A84" w:rsidRPr="00EC0A84" w:rsidRDefault="00EC0A84" w:rsidP="00EC0A84">
                  <w:pPr>
                    <w:spacing w:line="240" w:lineRule="auto"/>
                    <w:rPr>
                      <w:sz w:val="19"/>
                      <w:szCs w:val="19"/>
                    </w:rPr>
                  </w:pPr>
                </w:p>
                <w:p w14:paraId="7C4BF366" w14:textId="36AEAEA9" w:rsidR="00EC0A84" w:rsidRDefault="00E04F8E" w:rsidP="00EC0A84">
                  <w:pPr>
                    <w:spacing w:line="240" w:lineRule="auto"/>
                    <w:rPr>
                      <w:sz w:val="19"/>
                      <w:szCs w:val="19"/>
                    </w:rPr>
                  </w:pPr>
                  <w:r>
                    <w:rPr>
                      <w:sz w:val="19"/>
                    </w:rPr>
                    <w:t xml:space="preserve">Nella sezione inferiore del certificato CEA compare ora un raffronto con un’auto elettrica. Grazie alla valutazione riportata sul certificato CEA, i proprietari di un veicolo dotato di motore a combustione vedono così indicata la percentuale di energia che potrebbero risparmiare guidando un veicolo elettrico analogo, ossia un modello di riferimento preso a rappresentare un intero segmento secondo una suddivisione in cinque classi (utilitarie, classe media, classe superiore, auto sportive e furgoni) effettuata in base alla lunghezza, alla potenza e al peso del veicolo. </w:t>
                  </w:r>
                </w:p>
                <w:p w14:paraId="71AB551A" w14:textId="77777777" w:rsidR="00EC0A84" w:rsidRPr="00EC0A84" w:rsidRDefault="00EC0A84" w:rsidP="00EC0A84">
                  <w:pPr>
                    <w:spacing w:line="240" w:lineRule="auto"/>
                    <w:rPr>
                      <w:sz w:val="19"/>
                      <w:szCs w:val="19"/>
                    </w:rPr>
                  </w:pPr>
                </w:p>
                <w:p w14:paraId="15A21F34" w14:textId="77777777" w:rsidR="003E07DE" w:rsidRDefault="003E07DE" w:rsidP="003E349C">
                  <w:pPr>
                    <w:spacing w:line="240" w:lineRule="auto"/>
                    <w:rPr>
                      <w:sz w:val="19"/>
                      <w:szCs w:val="19"/>
                    </w:rPr>
                  </w:pPr>
                </w:p>
                <w:p w14:paraId="4E5191F3" w14:textId="5A69E487" w:rsidR="003E349C" w:rsidRPr="003E349C" w:rsidRDefault="003E07DE" w:rsidP="003E349C">
                  <w:pPr>
                    <w:spacing w:line="240" w:lineRule="auto"/>
                    <w:rPr>
                      <w:sz w:val="19"/>
                      <w:szCs w:val="19"/>
                    </w:rPr>
                  </w:pPr>
                  <w:r>
                    <w:rPr>
                      <w:sz w:val="19"/>
                    </w:rPr>
                    <w:t>Un regolare controllo della propria auto dal garagista UPSA di fiducia permette di viaggiare sentendosi più sicuri. Una manutenzione regolare contribuisce, inoltre, a usare il veicolo con la massima efficienza energetica possibile. Attualmente, parecchi garage vantano certificazioni ambientali e legate alla gestione della qualità e soddisfano in tal modo norme ancora più severe di quelle imposte dal legislatore. Il «</w:t>
                  </w:r>
                  <w:proofErr w:type="spellStart"/>
                  <w:r>
                    <w:rPr>
                      <w:sz w:val="19"/>
                    </w:rPr>
                    <w:t>CheckEnergeticaAuto</w:t>
                  </w:r>
                  <w:proofErr w:type="spellEnd"/>
                  <w:r>
                    <w:rPr>
                      <w:sz w:val="19"/>
                    </w:rPr>
                    <w:t>» è finanziato dal programma «</w:t>
                  </w:r>
                  <w:proofErr w:type="spellStart"/>
                  <w:r>
                    <w:rPr>
                      <w:sz w:val="19"/>
                    </w:rPr>
                    <w:t>SvizzeraEnergia</w:t>
                  </w:r>
                  <w:proofErr w:type="spellEnd"/>
                  <w:r>
                    <w:rPr>
                      <w:sz w:val="19"/>
                    </w:rPr>
                    <w:t xml:space="preserve">» dell’Ufficio federale dell’energia. </w:t>
                  </w:r>
                </w:p>
                <w:bookmarkEnd w:id="0"/>
                <w:p w14:paraId="2228D5E4" w14:textId="77777777" w:rsidR="00605091" w:rsidRPr="00153693" w:rsidRDefault="00605091" w:rsidP="00605091">
                  <w:pPr>
                    <w:spacing w:line="240" w:lineRule="auto"/>
                    <w:rPr>
                      <w:sz w:val="19"/>
                      <w:szCs w:val="19"/>
                    </w:rPr>
                  </w:pPr>
                </w:p>
                <w:p w14:paraId="7B9BD0FF" w14:textId="23ADAECA" w:rsidR="00887883" w:rsidRDefault="00887883" w:rsidP="00EC41DB">
                  <w:pPr>
                    <w:spacing w:line="240" w:lineRule="auto"/>
                    <w:rPr>
                      <w:sz w:val="19"/>
                      <w:szCs w:val="19"/>
                    </w:rPr>
                  </w:pPr>
                </w:p>
                <w:p w14:paraId="7FD3303B" w14:textId="6C20CF25" w:rsidR="003E07DE" w:rsidRDefault="009A3703" w:rsidP="003E07DE">
                  <w:pPr>
                    <w:spacing w:line="240" w:lineRule="auto"/>
                    <w:rPr>
                      <w:sz w:val="19"/>
                      <w:szCs w:val="19"/>
                    </w:rPr>
                  </w:pPr>
                  <w:r>
                    <w:rPr>
                      <w:sz w:val="19"/>
                    </w:rPr>
                    <w:t xml:space="preserve">Didascalie: </w:t>
                  </w:r>
                  <w:r>
                    <w:rPr>
                      <w:sz w:val="19"/>
                    </w:rPr>
                    <w:br/>
                  </w:r>
                  <w:r>
                    <w:rPr>
                      <w:sz w:val="19"/>
                    </w:rPr>
                    <w:br/>
                    <w:t>Da tempo ormai il garagista non si occupa più soltanto della vendita e della manutenzione dei veicoli. Assume sempre più spesso la veste di consulente per tutte le questioni legate alla mobilità e all’ottimizzazione delle emissioni di CO</w:t>
                  </w:r>
                  <w:r>
                    <w:rPr>
                      <w:sz w:val="19"/>
                      <w:vertAlign w:val="subscript"/>
                    </w:rPr>
                    <w:t>2</w:t>
                  </w:r>
                  <w:r>
                    <w:rPr>
                      <w:sz w:val="19"/>
                    </w:rPr>
                    <w:t xml:space="preserve">. Foto: </w:t>
                  </w:r>
                  <w:proofErr w:type="spellStart"/>
                  <w:r>
                    <w:rPr>
                      <w:sz w:val="19"/>
                    </w:rPr>
                    <w:t>Istock</w:t>
                  </w:r>
                  <w:proofErr w:type="spellEnd"/>
                </w:p>
                <w:p w14:paraId="3B8388E6" w14:textId="5C6920FB" w:rsidR="00443774" w:rsidRDefault="00443774" w:rsidP="003E07DE">
                  <w:pPr>
                    <w:spacing w:line="240" w:lineRule="auto"/>
                    <w:rPr>
                      <w:sz w:val="19"/>
                      <w:szCs w:val="19"/>
                    </w:rPr>
                  </w:pPr>
                </w:p>
                <w:p w14:paraId="48231CDE" w14:textId="7BE2641A" w:rsidR="00443774" w:rsidRPr="00153693" w:rsidRDefault="00443774" w:rsidP="003E07DE">
                  <w:pPr>
                    <w:spacing w:line="240" w:lineRule="auto"/>
                    <w:rPr>
                      <w:sz w:val="19"/>
                      <w:szCs w:val="19"/>
                    </w:rPr>
                  </w:pPr>
                  <w:r>
                    <w:rPr>
                      <w:sz w:val="19"/>
                    </w:rPr>
                    <w:t>Il certificato CEA mostra ai proprietari di veicoli il potenziale di risparmio energetico ottenibile ogni anno con un veicolo elettrico analogo. Foto: Media UPSA</w:t>
                  </w:r>
                </w:p>
                <w:p w14:paraId="3D30B3D0" w14:textId="77777777" w:rsidR="00CB18E6" w:rsidRPr="00E502BF" w:rsidRDefault="00CB18E6" w:rsidP="003E4217">
                  <w:pPr>
                    <w:spacing w:line="276" w:lineRule="auto"/>
                    <w:rPr>
                      <w:rFonts w:cs="Arial"/>
                      <w:color w:val="000000"/>
                      <w:sz w:val="20"/>
                      <w:szCs w:val="20"/>
                    </w:rPr>
                  </w:pPr>
                </w:p>
                <w:p w14:paraId="6C310B20" w14:textId="77777777" w:rsidR="00377004" w:rsidRDefault="00377004" w:rsidP="00377004">
                  <w:pPr>
                    <w:pStyle w:val="fuerFragenkursiv"/>
                    <w:spacing w:line="240" w:lineRule="auto"/>
                    <w:ind w:right="-114"/>
                    <w:rPr>
                      <w:sz w:val="16"/>
                      <w:szCs w:val="16"/>
                    </w:rPr>
                  </w:pPr>
                  <w:r>
                    <w:rPr>
                      <w:b/>
                      <w:sz w:val="16"/>
                    </w:rPr>
                    <w:t>Maggiori informazioni</w:t>
                  </w:r>
                  <w:r>
                    <w:rPr>
                      <w:sz w:val="16"/>
                    </w:rPr>
                    <w:t xml:space="preserve"> sono disponibili contattando Markus Peter, UPSA Tecnica &amp; Ambiente, telefono 031 307 15 29, e-mail </w:t>
                  </w:r>
                  <w:hyperlink r:id="rId8" w:history="1">
                    <w:r>
                      <w:rPr>
                        <w:rStyle w:val="Hyperlink"/>
                        <w:sz w:val="16"/>
                      </w:rPr>
                      <w:t>markus.peter@agvs-upsa.ch</w:t>
                    </w:r>
                  </w:hyperlink>
                  <w:r>
                    <w:rPr>
                      <w:sz w:val="16"/>
                    </w:rPr>
                    <w:t>.</w:t>
                  </w:r>
                </w:p>
                <w:p w14:paraId="3084CB5A" w14:textId="77777777" w:rsidR="00377004" w:rsidRPr="000C1591" w:rsidRDefault="00377004" w:rsidP="00377004">
                  <w:pPr>
                    <w:pStyle w:val="fuerFragenkursiv"/>
                    <w:spacing w:line="240" w:lineRule="auto"/>
                    <w:ind w:right="-114"/>
                    <w:rPr>
                      <w:sz w:val="16"/>
                      <w:szCs w:val="16"/>
                    </w:rPr>
                  </w:pPr>
                  <w:r>
                    <w:rPr>
                      <w:b/>
                      <w:sz w:val="16"/>
                    </w:rPr>
                    <w:t>Coordinamento:</w:t>
                  </w:r>
                  <w:r>
                    <w:rPr>
                      <w:sz w:val="16"/>
                    </w:rPr>
                    <w:t xml:space="preserve"> Serina Danz, Comunicazione &amp; Media UPSA, telefono 031 307 15 43, e-mail serina.danz@agvs-upsa.ch.</w:t>
                  </w:r>
                </w:p>
                <w:p w14:paraId="1A51530E" w14:textId="77777777" w:rsidR="00B254FD" w:rsidRPr="00B254FD" w:rsidRDefault="00B254FD" w:rsidP="003E4217">
                  <w:pPr>
                    <w:spacing w:line="240" w:lineRule="auto"/>
                    <w:jc w:val="left"/>
                    <w:rPr>
                      <w:i/>
                      <w:color w:val="000000"/>
                      <w:sz w:val="18"/>
                      <w:szCs w:val="18"/>
                    </w:rPr>
                  </w:pPr>
                  <w:bookmarkStart w:id="1" w:name="OLE_LINK1"/>
                  <w:bookmarkStart w:id="2" w:name="OLE_LINK2"/>
                </w:p>
                <w:p w14:paraId="3CEBFD3A" w14:textId="77777777" w:rsidR="00B254FD" w:rsidRPr="00B254FD" w:rsidRDefault="00B254FD" w:rsidP="003E4217">
                  <w:pPr>
                    <w:spacing w:line="220" w:lineRule="atLeast"/>
                    <w:jc w:val="left"/>
                    <w:rPr>
                      <w:rFonts w:cs="Arial"/>
                      <w:b/>
                      <w:i/>
                      <w:iCs/>
                      <w:sz w:val="18"/>
                      <w:szCs w:val="18"/>
                    </w:rPr>
                  </w:pPr>
                  <w:r>
                    <w:rPr>
                      <w:b/>
                      <w:i/>
                      <w:sz w:val="18"/>
                    </w:rPr>
                    <w:t>L’Unione professionale svizzera dell’automobile (UPSA)</w:t>
                  </w:r>
                </w:p>
                <w:p w14:paraId="445E7C4D" w14:textId="77777777" w:rsidR="00B254FD" w:rsidRPr="00B254FD" w:rsidRDefault="00B254FD" w:rsidP="003E4217">
                  <w:pPr>
                    <w:spacing w:line="220" w:lineRule="atLeast"/>
                    <w:jc w:val="left"/>
                    <w:rPr>
                      <w:rFonts w:cs="Arial"/>
                      <w:i/>
                      <w:iCs/>
                      <w:sz w:val="18"/>
                      <w:szCs w:val="18"/>
                    </w:rPr>
                  </w:pPr>
                  <w:r>
                    <w:rPr>
                      <w:i/>
                      <w:sz w:val="18"/>
                    </w:rPr>
                    <w:t xml:space="preserve">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9000 persone in formazione e formazione continua – si occupano della vendita, della </w:t>
                  </w:r>
                  <w:r>
                    <w:rPr>
                      <w:i/>
                      <w:sz w:val="18"/>
                    </w:rPr>
                    <w:lastRenderedPageBreak/>
                    <w:t>manutenzione e della riparazione della maggior parte del parco circolante svizzero, che conta circa 6 milioni di veicoli.</w:t>
                  </w:r>
                </w:p>
                <w:bookmarkEnd w:id="1"/>
                <w:bookmarkEnd w:id="2"/>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77777777" w:rsidR="00B254FD" w:rsidRPr="00B254FD" w:rsidRDefault="00B254FD" w:rsidP="003E4217">
                  <w:pPr>
                    <w:spacing w:line="240" w:lineRule="auto"/>
                    <w:jc w:val="left"/>
                    <w:rPr>
                      <w:b/>
                      <w:bCs/>
                      <w:sz w:val="18"/>
                      <w:szCs w:val="22"/>
                    </w:rPr>
                  </w:pPr>
                  <w:r>
                    <w:rPr>
                      <w:b/>
                      <w:sz w:val="18"/>
                    </w:rPr>
                    <w:t xml:space="preserve">Testo e immagini possono essere scaricati sul sito </w:t>
                  </w:r>
                  <w:hyperlink r:id="rId9" w:history="1">
                    <w:r>
                      <w:rPr>
                        <w:b/>
                        <w:sz w:val="18"/>
                      </w:rPr>
                      <w:t>www.agvs-upsa.ch</w:t>
                    </w:r>
                  </w:hyperlink>
                  <w:r>
                    <w:rPr>
                      <w:b/>
                      <w:sz w:val="18"/>
                    </w:rPr>
                    <w:t xml:space="preserve"> nella rubrica «Comunicati stampa» (in basso)</w:t>
                  </w:r>
                </w:p>
                <w:p w14:paraId="2214C81F" w14:textId="77777777" w:rsidR="00B254FD" w:rsidRPr="00B254FD" w:rsidRDefault="00B254FD" w:rsidP="003E4217">
                  <w:pPr>
                    <w:spacing w:line="240" w:lineRule="auto"/>
                    <w:jc w:val="left"/>
                    <w:rPr>
                      <w:b/>
                      <w:bCs/>
                      <w:sz w:val="18"/>
                      <w:szCs w:val="22"/>
                    </w:rPr>
                  </w:pP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r w:rsidR="00A72BF4" w14:paraId="7E5D443C" w14:textId="77777777" w:rsidTr="00D20A18">
        <w:trPr>
          <w:cantSplit/>
          <w:trHeight w:val="340"/>
        </w:trPr>
        <w:tc>
          <w:tcPr>
            <w:tcW w:w="8647" w:type="dxa"/>
            <w:tcBorders>
              <w:top w:val="nil"/>
              <w:left w:val="nil"/>
              <w:bottom w:val="nil"/>
              <w:right w:val="nil"/>
            </w:tcBorders>
          </w:tcPr>
          <w:p w14:paraId="1B107AD9" w14:textId="77777777" w:rsidR="001A6EB3" w:rsidRDefault="001A6EB3" w:rsidP="001A6EB3">
            <w:pPr>
              <w:pStyle w:val="fuerFragenkursiv"/>
              <w:spacing w:line="240" w:lineRule="auto"/>
              <w:rPr>
                <w:b/>
                <w:sz w:val="18"/>
              </w:rPr>
            </w:pPr>
          </w:p>
          <w:p w14:paraId="62459E03" w14:textId="0CCB6922" w:rsidR="00C404AF" w:rsidRDefault="00C404AF" w:rsidP="00903B96">
            <w:pPr>
              <w:spacing w:line="240" w:lineRule="auto"/>
              <w:ind w:right="-284"/>
              <w:rPr>
                <w:b/>
                <w:i/>
                <w:color w:val="000000"/>
                <w:sz w:val="18"/>
                <w:szCs w:val="18"/>
              </w:rPr>
            </w:pPr>
          </w:p>
          <w:p w14:paraId="23CBC85C" w14:textId="77777777" w:rsidR="00C404AF" w:rsidRDefault="00C404AF" w:rsidP="001A6EB3">
            <w:pPr>
              <w:spacing w:line="240" w:lineRule="auto"/>
              <w:rPr>
                <w:b/>
                <w:i/>
                <w:color w:val="000000"/>
                <w:sz w:val="18"/>
                <w:szCs w:val="18"/>
              </w:rPr>
            </w:pPr>
          </w:p>
          <w:p w14:paraId="5BD24125" w14:textId="77777777" w:rsidR="00567062" w:rsidRDefault="00567062" w:rsidP="001A6EB3">
            <w:pPr>
              <w:spacing w:line="240" w:lineRule="auto"/>
              <w:rPr>
                <w:b/>
                <w:i/>
                <w:color w:val="000000"/>
                <w:sz w:val="18"/>
                <w:szCs w:val="18"/>
              </w:rPr>
            </w:pPr>
          </w:p>
          <w:p w14:paraId="2C1A0C79" w14:textId="6EAE54E0" w:rsidR="00A72BF4" w:rsidRPr="00567062" w:rsidRDefault="00A72BF4" w:rsidP="001A6EB3">
            <w:pPr>
              <w:spacing w:line="240" w:lineRule="auto"/>
              <w:rPr>
                <w:i/>
                <w:color w:val="000000"/>
                <w:sz w:val="18"/>
                <w:szCs w:val="18"/>
              </w:rPr>
            </w:pPr>
          </w:p>
        </w:tc>
      </w:tr>
    </w:tbl>
    <w:p w14:paraId="5B0FC089" w14:textId="71AFA49E" w:rsidR="00041E78" w:rsidRPr="003D2F5A" w:rsidRDefault="00041E78" w:rsidP="00331584">
      <w:pPr>
        <w:spacing w:line="300" w:lineRule="auto"/>
        <w:rPr>
          <w:sz w:val="16"/>
          <w:szCs w:val="16"/>
        </w:rPr>
      </w:pPr>
    </w:p>
    <w:sectPr w:rsidR="00041E78" w:rsidRPr="003D2F5A" w:rsidSect="002F30E8">
      <w:footerReference w:type="default" r:id="rId10"/>
      <w:headerReference w:type="first" r:id="rId11"/>
      <w:footerReference w:type="first" r:id="rId12"/>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23A5" w14:textId="77777777" w:rsidR="0097771F" w:rsidRDefault="0097771F">
      <w:r>
        <w:separator/>
      </w:r>
    </w:p>
  </w:endnote>
  <w:endnote w:type="continuationSeparator" w:id="0">
    <w:p w14:paraId="54D308A2" w14:textId="77777777" w:rsidR="0097771F" w:rsidRDefault="009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504"/>
      <w:gridCol w:w="3568"/>
    </w:tblGrid>
    <w:tr w:rsidR="002420CF" w:rsidRPr="002420CF" w14:paraId="0AB6A00A" w14:textId="77777777" w:rsidTr="00595D80">
      <w:trPr>
        <w:trHeight w:val="160"/>
      </w:trPr>
      <w:tc>
        <w:tcPr>
          <w:tcW w:w="6067" w:type="dxa"/>
          <w:vAlign w:val="bottom"/>
        </w:tcPr>
        <w:p w14:paraId="28AE5F34" w14:textId="32AEAD49" w:rsidR="002420CF" w:rsidRPr="002420CF" w:rsidRDefault="002420CF" w:rsidP="002420CF">
          <w:pPr>
            <w:spacing w:line="160" w:lineRule="exact"/>
            <w:rPr>
              <w:sz w:val="16"/>
              <w:szCs w:val="16"/>
            </w:rPr>
          </w:pPr>
          <w:r>
            <w:rPr>
              <w:sz w:val="16"/>
            </w:rPr>
            <w:t xml:space="preserve">Pagina </w:t>
          </w:r>
          <w:r w:rsidRPr="002420CF">
            <w:rPr>
              <w:sz w:val="16"/>
            </w:rPr>
            <w:fldChar w:fldCharType="begin"/>
          </w:r>
          <w:r w:rsidRPr="002420CF">
            <w:rPr>
              <w:sz w:val="16"/>
            </w:rPr>
            <w:instrText xml:space="preserve"> PAGE </w:instrText>
          </w:r>
          <w:r w:rsidRPr="002420CF">
            <w:rPr>
              <w:sz w:val="16"/>
            </w:rPr>
            <w:fldChar w:fldCharType="separate"/>
          </w:r>
          <w:r w:rsidR="00331584">
            <w:rPr>
              <w:sz w:val="16"/>
            </w:rPr>
            <w:t>2</w:t>
          </w:r>
          <w:r w:rsidRPr="002420CF">
            <w:rPr>
              <w:sz w:val="16"/>
            </w:rPr>
            <w:fldChar w:fldCharType="end"/>
          </w:r>
          <w:r>
            <w:rPr>
              <w:sz w:val="16"/>
            </w:rPr>
            <w:t xml:space="preserve"> di </w:t>
          </w:r>
          <w:r w:rsidRPr="002420CF">
            <w:rPr>
              <w:sz w:val="16"/>
            </w:rPr>
            <w:fldChar w:fldCharType="begin"/>
          </w:r>
          <w:r w:rsidRPr="002420CF">
            <w:rPr>
              <w:sz w:val="16"/>
            </w:rPr>
            <w:instrText xml:space="preserve"> NUMPAGES </w:instrText>
          </w:r>
          <w:r w:rsidRPr="002420CF">
            <w:rPr>
              <w:sz w:val="16"/>
            </w:rPr>
            <w:fldChar w:fldCharType="separate"/>
          </w:r>
          <w:r w:rsidR="00331584">
            <w:rPr>
              <w:sz w:val="16"/>
            </w:rPr>
            <w:t>3</w:t>
          </w:r>
          <w:r w:rsidRPr="002420CF">
            <w:rPr>
              <w:sz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5023" w14:textId="77777777" w:rsidR="009A2448" w:rsidRDefault="00810D20">
    <w:pPr>
      <w:pStyle w:val="Header"/>
      <w:tabs>
        <w:tab w:val="clear" w:pos="4536"/>
        <w:tab w:val="clear" w:pos="9072"/>
      </w:tabs>
    </w:pPr>
    <w:r>
      <w:rPr>
        <w:noProof/>
        <w:vanis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D0ED" w14:textId="77777777" w:rsidR="0097771F" w:rsidRDefault="0097771F">
      <w:r>
        <w:separator/>
      </w:r>
    </w:p>
  </w:footnote>
  <w:footnote w:type="continuationSeparator" w:id="0">
    <w:p w14:paraId="6A19092C" w14:textId="77777777" w:rsidR="0097771F" w:rsidRDefault="0097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5F19" w14:textId="4571B76F" w:rsidR="009A2448" w:rsidRDefault="00BE3BF4" w:rsidP="006656A8">
    <w:r>
      <w:rPr>
        <w:noProof/>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18018290">
    <w:abstractNumId w:val="0"/>
  </w:num>
  <w:num w:numId="2" w16cid:durableId="1302079665">
    <w:abstractNumId w:val="2"/>
  </w:num>
  <w:num w:numId="3" w16cid:durableId="1311641708">
    <w:abstractNumId w:val="3"/>
  </w:num>
  <w:num w:numId="4" w16cid:durableId="2014144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5120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7BAF"/>
    <w:rsid w:val="000A21D0"/>
    <w:rsid w:val="000B26D9"/>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5CFF"/>
    <w:rsid w:val="00157BF3"/>
    <w:rsid w:val="0016437B"/>
    <w:rsid w:val="001661F3"/>
    <w:rsid w:val="00167602"/>
    <w:rsid w:val="00175C26"/>
    <w:rsid w:val="00193358"/>
    <w:rsid w:val="001A1331"/>
    <w:rsid w:val="001A45D7"/>
    <w:rsid w:val="001A6EB3"/>
    <w:rsid w:val="001B17DB"/>
    <w:rsid w:val="001C2C9D"/>
    <w:rsid w:val="001C3243"/>
    <w:rsid w:val="001F499A"/>
    <w:rsid w:val="001F7CE6"/>
    <w:rsid w:val="00202B3C"/>
    <w:rsid w:val="002420CF"/>
    <w:rsid w:val="002455D0"/>
    <w:rsid w:val="00250288"/>
    <w:rsid w:val="00253276"/>
    <w:rsid w:val="002543EB"/>
    <w:rsid w:val="002622FB"/>
    <w:rsid w:val="002632CA"/>
    <w:rsid w:val="00264C78"/>
    <w:rsid w:val="00272CEE"/>
    <w:rsid w:val="00277AC2"/>
    <w:rsid w:val="00283382"/>
    <w:rsid w:val="002833DA"/>
    <w:rsid w:val="002A36F1"/>
    <w:rsid w:val="002B1F64"/>
    <w:rsid w:val="002B6115"/>
    <w:rsid w:val="002C6392"/>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6B0"/>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C0547"/>
    <w:rsid w:val="003D01FC"/>
    <w:rsid w:val="003D0427"/>
    <w:rsid w:val="003D2F5A"/>
    <w:rsid w:val="003E07DE"/>
    <w:rsid w:val="003E349C"/>
    <w:rsid w:val="003E4217"/>
    <w:rsid w:val="003F1583"/>
    <w:rsid w:val="00422A5E"/>
    <w:rsid w:val="00423B09"/>
    <w:rsid w:val="00425E25"/>
    <w:rsid w:val="00427FC8"/>
    <w:rsid w:val="00443774"/>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0A4A"/>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33CD"/>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199C"/>
    <w:rsid w:val="0095532A"/>
    <w:rsid w:val="0096146C"/>
    <w:rsid w:val="009636C1"/>
    <w:rsid w:val="00963FFE"/>
    <w:rsid w:val="0097771F"/>
    <w:rsid w:val="009806E9"/>
    <w:rsid w:val="00981697"/>
    <w:rsid w:val="00981A32"/>
    <w:rsid w:val="00986831"/>
    <w:rsid w:val="00991C64"/>
    <w:rsid w:val="009A2448"/>
    <w:rsid w:val="009A3703"/>
    <w:rsid w:val="009A67FB"/>
    <w:rsid w:val="009B00B6"/>
    <w:rsid w:val="009B0B47"/>
    <w:rsid w:val="009C73CD"/>
    <w:rsid w:val="009C7528"/>
    <w:rsid w:val="009D2B99"/>
    <w:rsid w:val="009D32F0"/>
    <w:rsid w:val="009D4450"/>
    <w:rsid w:val="009D633F"/>
    <w:rsid w:val="009E686A"/>
    <w:rsid w:val="009F168A"/>
    <w:rsid w:val="009F1B2B"/>
    <w:rsid w:val="009F6C90"/>
    <w:rsid w:val="00A1555A"/>
    <w:rsid w:val="00A234EC"/>
    <w:rsid w:val="00A27BBA"/>
    <w:rsid w:val="00A27E77"/>
    <w:rsid w:val="00A31DC6"/>
    <w:rsid w:val="00A402D8"/>
    <w:rsid w:val="00A44A3C"/>
    <w:rsid w:val="00A5044D"/>
    <w:rsid w:val="00A64DB0"/>
    <w:rsid w:val="00A64F80"/>
    <w:rsid w:val="00A72BF4"/>
    <w:rsid w:val="00A777E9"/>
    <w:rsid w:val="00A97DEC"/>
    <w:rsid w:val="00A97DF5"/>
    <w:rsid w:val="00AA2FC4"/>
    <w:rsid w:val="00AB4FCE"/>
    <w:rsid w:val="00AC52FA"/>
    <w:rsid w:val="00AC6EED"/>
    <w:rsid w:val="00AD32F7"/>
    <w:rsid w:val="00AD354B"/>
    <w:rsid w:val="00AD6BBB"/>
    <w:rsid w:val="00AE4221"/>
    <w:rsid w:val="00AE45C2"/>
    <w:rsid w:val="00AF13B5"/>
    <w:rsid w:val="00AF2A3A"/>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49BD"/>
    <w:rsid w:val="00C05CCD"/>
    <w:rsid w:val="00C05F58"/>
    <w:rsid w:val="00C13B6F"/>
    <w:rsid w:val="00C226D9"/>
    <w:rsid w:val="00C261B8"/>
    <w:rsid w:val="00C404AF"/>
    <w:rsid w:val="00C40C5D"/>
    <w:rsid w:val="00C43EC7"/>
    <w:rsid w:val="00C729AE"/>
    <w:rsid w:val="00C7354B"/>
    <w:rsid w:val="00C754B3"/>
    <w:rsid w:val="00C82B6C"/>
    <w:rsid w:val="00C83CB4"/>
    <w:rsid w:val="00C918D5"/>
    <w:rsid w:val="00CA46CA"/>
    <w:rsid w:val="00CB18E6"/>
    <w:rsid w:val="00CB7DB4"/>
    <w:rsid w:val="00CC271E"/>
    <w:rsid w:val="00CC45F1"/>
    <w:rsid w:val="00CD74CD"/>
    <w:rsid w:val="00CE519A"/>
    <w:rsid w:val="00CF6902"/>
    <w:rsid w:val="00D00516"/>
    <w:rsid w:val="00D13013"/>
    <w:rsid w:val="00D14013"/>
    <w:rsid w:val="00D1542E"/>
    <w:rsid w:val="00D169E7"/>
    <w:rsid w:val="00D20348"/>
    <w:rsid w:val="00D20A1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08F7"/>
    <w:rsid w:val="00DC206C"/>
    <w:rsid w:val="00DC3CF6"/>
    <w:rsid w:val="00DD4D53"/>
    <w:rsid w:val="00DD7771"/>
    <w:rsid w:val="00DE4121"/>
    <w:rsid w:val="00DE559E"/>
    <w:rsid w:val="00DE5B85"/>
    <w:rsid w:val="00DF7CBD"/>
    <w:rsid w:val="00E04F8E"/>
    <w:rsid w:val="00E136C0"/>
    <w:rsid w:val="00E212B7"/>
    <w:rsid w:val="00E26546"/>
    <w:rsid w:val="00E32C4F"/>
    <w:rsid w:val="00E42586"/>
    <w:rsid w:val="00E44C00"/>
    <w:rsid w:val="00E4657E"/>
    <w:rsid w:val="00E502BF"/>
    <w:rsid w:val="00E51D2F"/>
    <w:rsid w:val="00E5311B"/>
    <w:rsid w:val="00E53B75"/>
    <w:rsid w:val="00E56ACA"/>
    <w:rsid w:val="00E56F98"/>
    <w:rsid w:val="00E66876"/>
    <w:rsid w:val="00E67919"/>
    <w:rsid w:val="00E755B3"/>
    <w:rsid w:val="00E76687"/>
    <w:rsid w:val="00E91AF1"/>
    <w:rsid w:val="00E963F4"/>
    <w:rsid w:val="00EA1A85"/>
    <w:rsid w:val="00EB08A1"/>
    <w:rsid w:val="00EB59AC"/>
    <w:rsid w:val="00EC0A84"/>
    <w:rsid w:val="00EC41DB"/>
    <w:rsid w:val="00EE2616"/>
    <w:rsid w:val="00EE30C3"/>
    <w:rsid w:val="00EE4A7D"/>
    <w:rsid w:val="00EE6F76"/>
    <w:rsid w:val="00EF5A0F"/>
    <w:rsid w:val="00F05FB6"/>
    <w:rsid w:val="00F1130B"/>
    <w:rsid w:val="00F11669"/>
    <w:rsid w:val="00F2471D"/>
    <w:rsid w:val="00F24A45"/>
    <w:rsid w:val="00F24EF0"/>
    <w:rsid w:val="00F477DE"/>
    <w:rsid w:val="00F530D9"/>
    <w:rsid w:val="00F543C6"/>
    <w:rsid w:val="00F61EAE"/>
    <w:rsid w:val="00F640A2"/>
    <w:rsid w:val="00F670EF"/>
    <w:rsid w:val="00F82D68"/>
    <w:rsid w:val="00F82DC2"/>
    <w:rsid w:val="00F846BD"/>
    <w:rsid w:val="00F90871"/>
    <w:rsid w:val="00F97AB4"/>
    <w:rsid w:val="00FA5ABB"/>
    <w:rsid w:val="00FA6EC1"/>
    <w:rsid w:val="00FB28A3"/>
    <w:rsid w:val="00FC795E"/>
    <w:rsid w:val="00FD15DB"/>
    <w:rsid w:val="00FD255C"/>
    <w:rsid w:val="00FD3B03"/>
    <w:rsid w:val="00FE5B05"/>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o:shapedefaults>
    <o:shapelayout v:ext="edit">
      <o:idmap v:ext="edit" data="1"/>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40" w:lineRule="exact"/>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left"/>
    </w:pPr>
    <w:rPr>
      <w:sz w:val="12"/>
    </w:rPr>
  </w:style>
  <w:style w:type="paragraph" w:customStyle="1" w:styleId="fuerFragenkursiv">
    <w:name w:val="fuer Fragen kursiv"/>
    <w:basedOn w:val="Normal"/>
    <w:pPr>
      <w:jc w:val="left"/>
    </w:pPr>
    <w:rPr>
      <w:i/>
      <w:iCs/>
      <w:sz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spacing w:line="260" w:lineRule="exact"/>
      <w:jc w:val="left"/>
    </w:pPr>
  </w:style>
  <w:style w:type="paragraph" w:customStyle="1" w:styleId="11ptbold">
    <w:name w:val="11 pt bold"/>
    <w:basedOn w:val="Normal"/>
    <w:rPr>
      <w:b/>
      <w:caps/>
      <w:spacing w:val="12"/>
    </w:rPr>
  </w:style>
  <w:style w:type="paragraph" w:customStyle="1" w:styleId="Standardbold">
    <w:name w:val="Standard bold"/>
    <w:basedOn w:val="Normal"/>
    <w:rPr>
      <w:b/>
      <w:bCs/>
    </w:rPr>
  </w:style>
  <w:style w:type="paragraph" w:customStyle="1" w:styleId="Logo">
    <w:name w:val="Logo"/>
    <w:basedOn w:val="Normal"/>
    <w:rPr>
      <w:vanish/>
    </w:rPr>
  </w:style>
  <w:style w:type="paragraph" w:customStyle="1" w:styleId="Standardkursiv">
    <w:name w:val="Standard kursiv"/>
    <w:basedOn w:val="Normal"/>
    <w:rPr>
      <w:i/>
    </w:rPr>
  </w:style>
  <w:style w:type="paragraph" w:styleId="BalloonText">
    <w:name w:val="Balloon Text"/>
    <w:basedOn w:val="Normal"/>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NormalWeb">
    <w:name w:val="Normal (Web)"/>
    <w:basedOn w:val="Normal"/>
    <w:rsid w:val="00A1555A"/>
    <w:pPr>
      <w:spacing w:after="240" w:line="240" w:lineRule="auto"/>
      <w:jc w:val="left"/>
    </w:pPr>
    <w:rPr>
      <w:rFonts w:ascii="Times New Roman" w:hAnsi="Times New Roman"/>
      <w:sz w:val="24"/>
      <w:lang w:eastAsia="de-DE"/>
    </w:rPr>
  </w:style>
  <w:style w:type="character" w:styleId="CommentReference">
    <w:name w:val="annotation reference"/>
    <w:rsid w:val="000B49DA"/>
    <w:rPr>
      <w:sz w:val="16"/>
      <w:szCs w:val="16"/>
    </w:rPr>
  </w:style>
  <w:style w:type="paragraph" w:styleId="CommentText">
    <w:name w:val="annotation text"/>
    <w:basedOn w:val="Normal"/>
    <w:link w:val="CommentTextChar"/>
    <w:rsid w:val="000B49DA"/>
    <w:pPr>
      <w:spacing w:line="240" w:lineRule="auto"/>
    </w:pPr>
    <w:rPr>
      <w:sz w:val="20"/>
      <w:szCs w:val="20"/>
    </w:rPr>
  </w:style>
  <w:style w:type="character" w:customStyle="1" w:styleId="CommentTextChar">
    <w:name w:val="Comment Text Char"/>
    <w:link w:val="CommentText"/>
    <w:rsid w:val="000B49DA"/>
    <w:rPr>
      <w:rFonts w:ascii="Arial" w:hAnsi="Arial"/>
    </w:rPr>
  </w:style>
  <w:style w:type="paragraph" w:styleId="CommentSubject">
    <w:name w:val="annotation subject"/>
    <w:basedOn w:val="CommentText"/>
    <w:next w:val="CommentText"/>
    <w:link w:val="CommentSubjectChar"/>
    <w:rsid w:val="000B49DA"/>
    <w:rPr>
      <w:b/>
      <w:bCs/>
    </w:rPr>
  </w:style>
  <w:style w:type="character" w:customStyle="1" w:styleId="CommentSubjectChar">
    <w:name w:val="Comment Subject Char"/>
    <w:link w:val="CommentSubject"/>
    <w:rsid w:val="000B49DA"/>
    <w:rPr>
      <w:rFonts w:ascii="Arial" w:hAnsi="Arial"/>
      <w:b/>
      <w:bCs/>
    </w:rPr>
  </w:style>
  <w:style w:type="paragraph" w:styleId="ListParagraph">
    <w:name w:val="List Paragraph"/>
    <w:basedOn w:val="Normal"/>
    <w:uiPriority w:val="34"/>
    <w:qFormat/>
    <w:rsid w:val="00C049BD"/>
    <w:pPr>
      <w:ind w:left="720"/>
      <w:contextualSpacing/>
    </w:pPr>
  </w:style>
  <w:style w:type="paragraph" w:styleId="Revision">
    <w:name w:val="Revision"/>
    <w:hidden/>
    <w:uiPriority w:val="99"/>
    <w:semiHidden/>
    <w:rsid w:val="008A33C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A38C-9CF0-42A9-BA31-E66064C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3937</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Martin Bachtold</cp:lastModifiedBy>
  <cp:revision>4</cp:revision>
  <cp:lastPrinted>2022-06-27T06:31:00Z</cp:lastPrinted>
  <dcterms:created xsi:type="dcterms:W3CDTF">2022-07-07T07:55:00Z</dcterms:created>
  <dcterms:modified xsi:type="dcterms:W3CDTF">2022-07-14T21:48:00Z</dcterms:modified>
</cp:coreProperties>
</file>